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05" w:rsidRDefault="00297505" w:rsidP="00297505">
      <w:pPr>
        <w:pStyle w:val="1"/>
      </w:pPr>
      <w:r>
        <w:t>(96-33-3)丙烯酸甲酯的理化及危险特性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629"/>
        <w:gridCol w:w="2057"/>
        <w:gridCol w:w="1999"/>
      </w:tblGrid>
      <w:tr w:rsidR="0029750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中文名：丙烯酸甲酯(抑制了的)；败酸甲酯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methyl acrylate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86.09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UN编号：1919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2类 ；中闪点易燃液体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2146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CAS号：96-33-3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外观与性状：无色透明液体，有类似大蒜的气味。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溶解性：微溶于水。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熔点（℃）：－75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沸点（℃）：80.0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相对密度（水＝1）：0.95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相对密度（空气＝1）：2.97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饱和蒸气压（kPa）：13.33(28℃)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297505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闪点（℃）：-3（开杯）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爆炸下限（%）：1.2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爆炸上限（%）：25.0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引燃温度（℃）：468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避免接触的条件：受热、接触空气。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强氧化剂、碱类、酸类。</w:t>
            </w:r>
          </w:p>
        </w:tc>
      </w:tr>
      <w:tr w:rsidR="00297505" w:rsidTr="0090435F">
        <w:trPr>
          <w:cantSplit/>
          <w:trHeight w:val="39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易燃，其蒸气与空气可形成爆炸性混合物。遇明火、高热能引起燃烧爆炸。与氧化剂能发生强烈反应。</w:t>
            </w:r>
            <w:r>
              <w:rPr>
                <w:rFonts w:ascii="宋体" w:hAnsi="宋体" w:hint="eastAsia"/>
              </w:rPr>
              <w:t>丙烯酸甲酯</w:t>
            </w:r>
            <w:r>
              <w:rPr>
                <w:rFonts w:ascii="宋体" w:hAnsi="宋体" w:hint="eastAsia"/>
                <w:bCs/>
              </w:rPr>
              <w:t>容易自聚，聚合反应随着温度的上升而急骤加剧。其蒸气比空气重，能在较低处扩散到相当远的地方，遇火源会着火回燃。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</w:t>
            </w:r>
            <w:r>
              <w:rPr>
                <w:rFonts w:ascii="宋体" w:hAnsi="宋体" w:hint="eastAsia"/>
                <w:bCs/>
              </w:rPr>
              <w:t>抗溶性泡沫</w:t>
            </w:r>
            <w:r>
              <w:rPr>
                <w:rFonts w:ascii="宋体" w:hAnsi="宋体" w:hint="eastAsia"/>
              </w:rPr>
              <w:t>、二氧化碳、干粉、砂土。用水灭火无效，但可用水保持火场容器冷却。消防人员必须穿戴全身防火防毒服。遇大火，消防人员须在有防护掩蔽出操作。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：277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1243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：4752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 xml:space="preserve">，4小时(大鼠吸入)；IARC致癌评论：动物可疑阳性，人类无可靠数据。 </w:t>
            </w:r>
          </w:p>
        </w:tc>
      </w:tr>
      <w:tr w:rsidR="00297505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297505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浓度接触，引起流涎、眼及呼吸道的刺激症状，严重者口唇发白、呼吸困难、痉挛，因肺水肿而死亡。误服急性中毒者，出现口腔、胃、食管腐蚀症状，伴有虚脱、呼吸困难、躁动等。长期接触可致皮肤损害，亦可致肺、肝、肾病变。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※眼睛接触：提起眼睑，用流动清水或生理盐水彻底冲洗。就医。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※呼吸系统防护：空气中浓度超标时，应该佩戴直接式防毒面具（半面罩）。必要时，佩戴导管式防毒面具或自给式呼吸器。   ※眼睛防护：戴化学安全防护眼镜。   ※身体防护：穿防静电工作服。   ※手防护：戴防苯耐油手套。    ※其他：工作现场严禁吸烟。工作毕，淋浴更衣。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29750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297505" w:rsidRDefault="00297505" w:rsidP="0090435F">
            <w:pPr>
              <w:spacing w:line="27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505" w:rsidRDefault="00297505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常商品加有阻聚剂。储存于阴凉、通风仓间内。远离火种、热源。仓间温度不宜超过30℃。防止阳光直射。包装要求密封。不可与空气接触。不宜大量或久存。应与氧化剂分开存放。储存间内的照明、通风等设施应采用防爆型，开关设在仓外。配备相应品种和数量的消防器材。罐储时要有防火放爆技术措施。禁止使用易产生火花的机械设备和工具。定期检查是否的泄漏现象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05"/>
    <w:rsid w:val="00297505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50D22-7C22-4C20-939A-C2B818C2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97505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97505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>zyhq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